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EB787" w14:textId="77777777" w:rsidR="00060934" w:rsidRPr="00060934" w:rsidRDefault="00674327" w:rsidP="00060934">
      <w:pPr>
        <w:jc w:val="center"/>
        <w:rPr>
          <w:rFonts w:asciiTheme="majorHAnsi" w:hAnsiTheme="majorHAnsi" w:cs="Helvetica"/>
          <w:b/>
          <w:color w:val="000000"/>
          <w:sz w:val="36"/>
          <w:szCs w:val="20"/>
          <w:u w:val="single"/>
        </w:rPr>
      </w:pPr>
      <w:proofErr w:type="spellStart"/>
      <w:r>
        <w:rPr>
          <w:rFonts w:asciiTheme="majorHAnsi" w:hAnsiTheme="majorHAnsi" w:cs="Helvetica"/>
          <w:b/>
          <w:color w:val="000000"/>
          <w:sz w:val="36"/>
          <w:szCs w:val="20"/>
          <w:u w:val="single"/>
        </w:rPr>
        <w:t>Summarising</w:t>
      </w:r>
      <w:proofErr w:type="spellEnd"/>
      <w:r>
        <w:rPr>
          <w:rFonts w:asciiTheme="majorHAnsi" w:hAnsiTheme="majorHAnsi" w:cs="Helvetica"/>
          <w:b/>
          <w:color w:val="000000"/>
          <w:sz w:val="36"/>
          <w:szCs w:val="20"/>
          <w:u w:val="single"/>
        </w:rPr>
        <w:t xml:space="preserve"> the journey so far</w:t>
      </w:r>
    </w:p>
    <w:p w14:paraId="72537F65" w14:textId="77777777" w:rsidR="00060934" w:rsidRDefault="00060934" w:rsidP="00060934">
      <w:pPr>
        <w:jc w:val="both"/>
        <w:rPr>
          <w:rFonts w:asciiTheme="majorHAnsi" w:hAnsiTheme="majorHAnsi" w:cs="Helvetica"/>
          <w:color w:val="000000"/>
          <w:sz w:val="28"/>
          <w:szCs w:val="20"/>
        </w:rPr>
      </w:pPr>
    </w:p>
    <w:p w14:paraId="084B3F3B" w14:textId="77777777" w:rsidR="00674327" w:rsidRPr="00674327" w:rsidRDefault="00674327" w:rsidP="00674327">
      <w:pPr>
        <w:jc w:val="both"/>
        <w:rPr>
          <w:rFonts w:asciiTheme="majorHAnsi" w:hAnsiTheme="majorHAnsi" w:cs="Helvetica"/>
          <w:color w:val="000000"/>
          <w:sz w:val="28"/>
          <w:szCs w:val="20"/>
        </w:rPr>
      </w:pPr>
      <w:bookmarkStart w:id="0" w:name="_GoBack"/>
      <w:r w:rsidRPr="00674327">
        <w:rPr>
          <w:rFonts w:asciiTheme="majorHAnsi" w:hAnsiTheme="majorHAnsi" w:cs="Helvetica"/>
          <w:color w:val="000000"/>
          <w:sz w:val="28"/>
          <w:szCs w:val="20"/>
        </w:rPr>
        <w:t>As soon as we talk about spiritual death and rebirth, we enter into mysteries. Buddhist teachings are trying to wake us up to something quite beyond our day-to-day mind – beyond our fixed categories of time, space and causality. The Buddha’s approach was essentially pragmatic. He helped people to develop a fit mind so that they could see reality for themselves.</w:t>
      </w:r>
    </w:p>
    <w:p w14:paraId="49C55F86" w14:textId="77777777" w:rsidR="00674327" w:rsidRPr="00674327" w:rsidRDefault="00674327" w:rsidP="00674327">
      <w:pPr>
        <w:jc w:val="both"/>
        <w:rPr>
          <w:rFonts w:asciiTheme="majorHAnsi" w:hAnsiTheme="majorHAnsi" w:cs="Helvetica"/>
          <w:color w:val="000000"/>
          <w:sz w:val="28"/>
          <w:szCs w:val="20"/>
        </w:rPr>
      </w:pPr>
    </w:p>
    <w:p w14:paraId="33EE6E26" w14:textId="77777777" w:rsidR="00674327" w:rsidRPr="00674327" w:rsidRDefault="00674327" w:rsidP="00674327">
      <w:pPr>
        <w:jc w:val="both"/>
        <w:rPr>
          <w:rFonts w:asciiTheme="majorHAnsi" w:hAnsiTheme="majorHAnsi" w:cs="Helvetica"/>
          <w:color w:val="000000"/>
          <w:sz w:val="28"/>
          <w:szCs w:val="20"/>
        </w:rPr>
      </w:pPr>
      <w:r w:rsidRPr="00674327">
        <w:rPr>
          <w:rFonts w:asciiTheme="majorHAnsi" w:hAnsiTheme="majorHAnsi" w:cs="Helvetica"/>
          <w:color w:val="000000"/>
          <w:sz w:val="28"/>
          <w:szCs w:val="20"/>
        </w:rPr>
        <w:t>But the Buddha lived in an intensely animistic world imbued with reverence and devotion, and this meant that many of those who met him were already receptive to the mysteries beyond thought. If we don’</w:t>
      </w:r>
      <w:r w:rsidRPr="00674327">
        <w:rPr>
          <w:rFonts w:asciiTheme="majorHAnsi" w:hAnsiTheme="majorHAnsi" w:cs="Helvetica"/>
          <w:color w:val="000000"/>
          <w:sz w:val="28"/>
          <w:szCs w:val="20"/>
        </w:rPr>
        <w:t>t i</w:t>
      </w:r>
      <w:r w:rsidRPr="00674327">
        <w:rPr>
          <w:rFonts w:asciiTheme="majorHAnsi" w:hAnsiTheme="majorHAnsi" w:cs="Helvetica"/>
          <w:color w:val="000000"/>
          <w:sz w:val="28"/>
          <w:szCs w:val="20"/>
        </w:rPr>
        <w:t>dentify imagination as a faculty, we won’t be able to use it.</w:t>
      </w:r>
    </w:p>
    <w:p w14:paraId="5D0472CE" w14:textId="77777777" w:rsidR="00674327" w:rsidRPr="00674327" w:rsidRDefault="00674327" w:rsidP="00674327">
      <w:pPr>
        <w:jc w:val="both"/>
        <w:rPr>
          <w:rFonts w:asciiTheme="majorHAnsi" w:hAnsiTheme="majorHAnsi" w:cs="Helvetica"/>
          <w:color w:val="000000"/>
          <w:sz w:val="28"/>
          <w:szCs w:val="20"/>
        </w:rPr>
      </w:pPr>
      <w:r w:rsidRPr="00674327">
        <w:rPr>
          <w:rFonts w:asciiTheme="majorHAnsi" w:hAnsiTheme="majorHAnsi" w:cs="Helvetica"/>
          <w:color w:val="000000"/>
          <w:sz w:val="28"/>
          <w:szCs w:val="20"/>
        </w:rPr>
        <w:t>We can trust our imagination to the degree that we have liberated ourselves from self-clinging and pride.</w:t>
      </w:r>
    </w:p>
    <w:p w14:paraId="0EB54239" w14:textId="77777777" w:rsidR="00674327" w:rsidRPr="00674327" w:rsidRDefault="00674327" w:rsidP="00674327">
      <w:pPr>
        <w:jc w:val="both"/>
        <w:rPr>
          <w:rFonts w:asciiTheme="majorHAnsi" w:hAnsiTheme="majorHAnsi" w:cs="Helvetica"/>
          <w:color w:val="000000"/>
          <w:sz w:val="28"/>
          <w:szCs w:val="20"/>
        </w:rPr>
      </w:pPr>
    </w:p>
    <w:p w14:paraId="5ABA4212" w14:textId="77777777" w:rsidR="00674327" w:rsidRPr="00674327" w:rsidRDefault="00674327" w:rsidP="00674327">
      <w:pPr>
        <w:jc w:val="both"/>
        <w:rPr>
          <w:rFonts w:asciiTheme="majorHAnsi" w:hAnsiTheme="majorHAnsi" w:cs="Helvetica"/>
          <w:color w:val="000000"/>
          <w:sz w:val="28"/>
          <w:szCs w:val="20"/>
        </w:rPr>
      </w:pPr>
      <w:r w:rsidRPr="00674327">
        <w:rPr>
          <w:rFonts w:asciiTheme="majorHAnsi" w:hAnsiTheme="majorHAnsi" w:cs="Helvetica"/>
          <w:color w:val="000000"/>
          <w:sz w:val="28"/>
          <w:szCs w:val="20"/>
        </w:rPr>
        <w:t xml:space="preserve">If we’re </w:t>
      </w:r>
      <w:proofErr w:type="spellStart"/>
      <w:r w:rsidRPr="00674327">
        <w:rPr>
          <w:rFonts w:asciiTheme="majorHAnsi" w:hAnsiTheme="majorHAnsi" w:cs="Helvetica"/>
          <w:color w:val="000000"/>
          <w:sz w:val="28"/>
          <w:szCs w:val="20"/>
        </w:rPr>
        <w:t>dharmically</w:t>
      </w:r>
      <w:proofErr w:type="spellEnd"/>
      <w:r w:rsidRPr="00674327">
        <w:rPr>
          <w:rFonts w:asciiTheme="majorHAnsi" w:hAnsiTheme="majorHAnsi" w:cs="Helvetica"/>
          <w:color w:val="000000"/>
          <w:sz w:val="28"/>
          <w:szCs w:val="20"/>
        </w:rPr>
        <w:t xml:space="preserve"> </w:t>
      </w:r>
      <w:r w:rsidRPr="00674327">
        <w:rPr>
          <w:rFonts w:asciiTheme="majorHAnsi" w:hAnsiTheme="majorHAnsi" w:cs="Helvetica"/>
          <w:i/>
          <w:color w:val="000000"/>
          <w:sz w:val="28"/>
          <w:szCs w:val="20"/>
        </w:rPr>
        <w:t>immature,</w:t>
      </w:r>
      <w:r w:rsidRPr="00674327">
        <w:rPr>
          <w:rFonts w:asciiTheme="majorHAnsi" w:hAnsiTheme="majorHAnsi" w:cs="Helvetica"/>
          <w:color w:val="000000"/>
          <w:sz w:val="28"/>
          <w:szCs w:val="20"/>
        </w:rPr>
        <w:t xml:space="preserve"> we’re likely to appropriate the imagination, to turn it into yet another self-aggrandizing story or mix it up with fantasy and histrionics. So we need as a basis:</w:t>
      </w:r>
    </w:p>
    <w:p w14:paraId="3685A3AD" w14:textId="77777777" w:rsidR="00674327" w:rsidRPr="00674327" w:rsidRDefault="00674327" w:rsidP="00674327">
      <w:pPr>
        <w:jc w:val="both"/>
        <w:rPr>
          <w:rFonts w:asciiTheme="majorHAnsi" w:hAnsiTheme="majorHAnsi" w:cs="Helvetica"/>
          <w:color w:val="000000"/>
          <w:sz w:val="28"/>
          <w:szCs w:val="20"/>
        </w:rPr>
      </w:pPr>
    </w:p>
    <w:p w14:paraId="3FE4F658" w14:textId="77777777" w:rsidR="00674327" w:rsidRPr="00674327" w:rsidRDefault="00674327" w:rsidP="00674327">
      <w:pPr>
        <w:numPr>
          <w:ilvl w:val="0"/>
          <w:numId w:val="4"/>
        </w:numPr>
        <w:jc w:val="both"/>
        <w:rPr>
          <w:rFonts w:asciiTheme="majorHAnsi" w:hAnsiTheme="majorHAnsi" w:cs="Helvetica"/>
          <w:color w:val="000000"/>
          <w:sz w:val="28"/>
          <w:szCs w:val="20"/>
        </w:rPr>
      </w:pPr>
      <w:r w:rsidRPr="00674327">
        <w:rPr>
          <w:rFonts w:asciiTheme="majorHAnsi" w:hAnsiTheme="majorHAnsi" w:cs="Helvetica"/>
          <w:i/>
          <w:color w:val="000000"/>
          <w:sz w:val="28"/>
          <w:szCs w:val="20"/>
        </w:rPr>
        <w:t xml:space="preserve">Integration – </w:t>
      </w:r>
      <w:r w:rsidRPr="00674327">
        <w:rPr>
          <w:rFonts w:asciiTheme="majorHAnsi" w:hAnsiTheme="majorHAnsi" w:cs="Helvetica"/>
          <w:color w:val="000000"/>
          <w:sz w:val="28"/>
          <w:szCs w:val="20"/>
        </w:rPr>
        <w:t>For imagination to be healthy it needs to be grounded in ordinary physical sensations.</w:t>
      </w:r>
    </w:p>
    <w:p w14:paraId="4DCB6748" w14:textId="77777777" w:rsidR="00674327" w:rsidRPr="00674327" w:rsidRDefault="00674327" w:rsidP="00674327">
      <w:pPr>
        <w:jc w:val="both"/>
        <w:rPr>
          <w:rFonts w:asciiTheme="majorHAnsi" w:hAnsiTheme="majorHAnsi" w:cs="Helvetica"/>
          <w:color w:val="000000"/>
          <w:sz w:val="28"/>
          <w:szCs w:val="20"/>
        </w:rPr>
      </w:pPr>
    </w:p>
    <w:p w14:paraId="0F4622C8" w14:textId="77777777" w:rsidR="00674327" w:rsidRPr="00674327" w:rsidRDefault="00674327" w:rsidP="00674327">
      <w:pPr>
        <w:numPr>
          <w:ilvl w:val="0"/>
          <w:numId w:val="4"/>
        </w:numPr>
        <w:jc w:val="both"/>
        <w:rPr>
          <w:rFonts w:asciiTheme="majorHAnsi" w:hAnsiTheme="majorHAnsi" w:cs="Helvetica"/>
          <w:color w:val="000000"/>
          <w:sz w:val="28"/>
          <w:szCs w:val="20"/>
        </w:rPr>
      </w:pPr>
      <w:r w:rsidRPr="00674327">
        <w:rPr>
          <w:rFonts w:asciiTheme="majorHAnsi" w:hAnsiTheme="majorHAnsi" w:cs="Helvetica"/>
          <w:i/>
          <w:color w:val="000000"/>
          <w:sz w:val="28"/>
          <w:szCs w:val="20"/>
        </w:rPr>
        <w:t>Positive emotion</w:t>
      </w:r>
      <w:r w:rsidRPr="00674327">
        <w:rPr>
          <w:rFonts w:asciiTheme="majorHAnsi" w:hAnsiTheme="majorHAnsi" w:cs="Helvetica"/>
          <w:color w:val="000000"/>
          <w:sz w:val="28"/>
          <w:szCs w:val="20"/>
        </w:rPr>
        <w:t xml:space="preserve"> – We need positive emotion to ensure that our imagination arises from a healthy human state of mind, not an unhealthy and distorted one.</w:t>
      </w:r>
    </w:p>
    <w:p w14:paraId="10B0FC2B" w14:textId="77777777" w:rsidR="00674327" w:rsidRPr="00674327" w:rsidRDefault="00674327" w:rsidP="00674327">
      <w:pPr>
        <w:jc w:val="both"/>
        <w:rPr>
          <w:rFonts w:asciiTheme="majorHAnsi" w:hAnsiTheme="majorHAnsi" w:cs="Helvetica"/>
          <w:color w:val="000000"/>
          <w:sz w:val="28"/>
          <w:szCs w:val="20"/>
        </w:rPr>
      </w:pPr>
    </w:p>
    <w:p w14:paraId="70C6C939" w14:textId="77777777" w:rsidR="00674327" w:rsidRPr="00674327" w:rsidRDefault="00674327" w:rsidP="00674327">
      <w:pPr>
        <w:numPr>
          <w:ilvl w:val="0"/>
          <w:numId w:val="4"/>
        </w:numPr>
        <w:jc w:val="both"/>
        <w:rPr>
          <w:rFonts w:asciiTheme="majorHAnsi" w:hAnsiTheme="majorHAnsi" w:cs="Helvetica"/>
          <w:color w:val="000000"/>
          <w:sz w:val="28"/>
          <w:szCs w:val="20"/>
        </w:rPr>
      </w:pPr>
      <w:r w:rsidRPr="00674327">
        <w:rPr>
          <w:rFonts w:asciiTheme="majorHAnsi" w:hAnsiTheme="majorHAnsi" w:cs="Helvetica"/>
          <w:i/>
          <w:color w:val="000000"/>
          <w:sz w:val="28"/>
          <w:szCs w:val="20"/>
        </w:rPr>
        <w:t>Spiritual receptivity –</w:t>
      </w:r>
      <w:r w:rsidRPr="00674327">
        <w:rPr>
          <w:rFonts w:asciiTheme="majorHAnsi" w:hAnsiTheme="majorHAnsi" w:cs="Helvetica"/>
          <w:color w:val="000000"/>
          <w:sz w:val="28"/>
          <w:szCs w:val="20"/>
        </w:rPr>
        <w:t xml:space="preserve"> We need spiritual receptivity to make sure we’re open to the </w:t>
      </w:r>
      <w:r w:rsidRPr="00674327">
        <w:rPr>
          <w:rFonts w:asciiTheme="majorHAnsi" w:hAnsiTheme="majorHAnsi" w:cs="Helvetica"/>
          <w:i/>
          <w:color w:val="000000"/>
          <w:sz w:val="28"/>
          <w:szCs w:val="20"/>
        </w:rPr>
        <w:t>unwilled</w:t>
      </w:r>
      <w:r w:rsidRPr="00674327">
        <w:rPr>
          <w:rFonts w:asciiTheme="majorHAnsi" w:hAnsiTheme="majorHAnsi" w:cs="Helvetica"/>
          <w:color w:val="000000"/>
          <w:sz w:val="28"/>
          <w:szCs w:val="20"/>
        </w:rPr>
        <w:t>, to the stream of the dharma, pulling us beyond self-conceit. Receptivity includes being receptive to dharma teachers and friends.</w:t>
      </w:r>
    </w:p>
    <w:p w14:paraId="1522741D" w14:textId="77777777" w:rsidR="00674327" w:rsidRPr="00674327" w:rsidRDefault="00674327" w:rsidP="00674327">
      <w:pPr>
        <w:jc w:val="both"/>
        <w:rPr>
          <w:rFonts w:asciiTheme="majorHAnsi" w:hAnsiTheme="majorHAnsi" w:cs="Helvetica"/>
          <w:color w:val="000000"/>
          <w:sz w:val="28"/>
          <w:szCs w:val="20"/>
        </w:rPr>
      </w:pPr>
    </w:p>
    <w:p w14:paraId="65CD3F4B" w14:textId="77777777" w:rsidR="00674327" w:rsidRPr="00674327" w:rsidRDefault="00674327" w:rsidP="00674327">
      <w:pPr>
        <w:numPr>
          <w:ilvl w:val="0"/>
          <w:numId w:val="4"/>
        </w:numPr>
        <w:jc w:val="both"/>
        <w:rPr>
          <w:rFonts w:asciiTheme="majorHAnsi" w:hAnsiTheme="majorHAnsi" w:cs="Helvetica"/>
          <w:color w:val="000000"/>
          <w:sz w:val="28"/>
          <w:szCs w:val="20"/>
        </w:rPr>
      </w:pPr>
      <w:r w:rsidRPr="00674327">
        <w:rPr>
          <w:rFonts w:asciiTheme="majorHAnsi" w:hAnsiTheme="majorHAnsi" w:cs="Helvetica"/>
          <w:i/>
          <w:color w:val="000000"/>
          <w:sz w:val="28"/>
          <w:szCs w:val="20"/>
        </w:rPr>
        <w:t>Spiritual death –</w:t>
      </w:r>
      <w:r w:rsidRPr="00674327">
        <w:rPr>
          <w:rFonts w:asciiTheme="majorHAnsi" w:hAnsiTheme="majorHAnsi" w:cs="Helvetica"/>
          <w:color w:val="000000"/>
          <w:sz w:val="28"/>
          <w:szCs w:val="20"/>
        </w:rPr>
        <w:t xml:space="preserve"> We need spiritual death so that our imagination is the expression of a committed dharma life and not the result of some vanity-project or pseudo-spiritual fantasy. This means regularly studying the dharma: growing our imagination in the healthy soil of the Buddha’s transcending vision.</w:t>
      </w:r>
    </w:p>
    <w:p w14:paraId="0E021A62" w14:textId="77777777" w:rsidR="00674327" w:rsidRPr="00674327" w:rsidRDefault="00674327" w:rsidP="00674327">
      <w:pPr>
        <w:jc w:val="both"/>
        <w:rPr>
          <w:rFonts w:asciiTheme="majorHAnsi" w:hAnsiTheme="majorHAnsi" w:cs="Helvetica"/>
          <w:color w:val="000000"/>
          <w:sz w:val="28"/>
          <w:szCs w:val="20"/>
        </w:rPr>
      </w:pPr>
    </w:p>
    <w:p w14:paraId="01BAD7EE" w14:textId="77777777" w:rsidR="00060934" w:rsidRPr="00674327" w:rsidRDefault="00674327" w:rsidP="00674327">
      <w:pPr>
        <w:jc w:val="both"/>
        <w:rPr>
          <w:rFonts w:asciiTheme="majorHAnsi" w:hAnsiTheme="majorHAnsi"/>
          <w:sz w:val="40"/>
        </w:rPr>
      </w:pPr>
      <w:r w:rsidRPr="00674327">
        <w:rPr>
          <w:rFonts w:asciiTheme="majorHAnsi" w:hAnsiTheme="majorHAnsi" w:cs="Helvetica"/>
          <w:color w:val="000000"/>
          <w:sz w:val="28"/>
          <w:szCs w:val="20"/>
        </w:rPr>
        <w:t>Imagination can lead us into such profound experiences that we struggle to make sense of them in everyday terms.</w:t>
      </w:r>
    </w:p>
    <w:bookmarkEnd w:id="0"/>
    <w:sectPr w:rsidR="00060934" w:rsidRPr="00674327" w:rsidSect="00060934">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AB5"/>
    <w:multiLevelType w:val="hybridMultilevel"/>
    <w:tmpl w:val="08CA8BDC"/>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02428"/>
    <w:multiLevelType w:val="hybridMultilevel"/>
    <w:tmpl w:val="B126A126"/>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547D0"/>
    <w:multiLevelType w:val="hybridMultilevel"/>
    <w:tmpl w:val="C3D8D2FC"/>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C07EE"/>
    <w:multiLevelType w:val="hybridMultilevel"/>
    <w:tmpl w:val="0AF47082"/>
    <w:lvl w:ilvl="0" w:tplc="0409000F">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34"/>
    <w:rsid w:val="00060934"/>
    <w:rsid w:val="001C1869"/>
    <w:rsid w:val="00674327"/>
    <w:rsid w:val="00E11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55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3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3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Macintosh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Barrenger</dc:creator>
  <cp:keywords/>
  <dc:description/>
  <cp:lastModifiedBy>Darren Barrenger</cp:lastModifiedBy>
  <cp:revision>3</cp:revision>
  <cp:lastPrinted>2016-11-08T17:07:00Z</cp:lastPrinted>
  <dcterms:created xsi:type="dcterms:W3CDTF">2016-11-08T17:50:00Z</dcterms:created>
  <dcterms:modified xsi:type="dcterms:W3CDTF">2016-11-08T17:51:00Z</dcterms:modified>
</cp:coreProperties>
</file>